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035" w:rsidRDefault="00473035" w:rsidP="00473035">
      <w:pPr>
        <w:autoSpaceDE w:val="0"/>
        <w:autoSpaceDN w:val="0"/>
        <w:adjustRightInd w:val="0"/>
        <w:spacing w:after="0" w:line="240" w:lineRule="auto"/>
        <w:rPr>
          <w:rFonts w:ascii="TimesNewRomanPSMT" w:hAnsi="TimesNewRomanPSMT" w:cs="TimesNewRomanPSMT"/>
          <w:sz w:val="24"/>
          <w:szCs w:val="24"/>
        </w:rPr>
      </w:pPr>
    </w:p>
    <w:p w:rsidR="00473035" w:rsidRDefault="00584280" w:rsidP="00473035">
      <w:pPr>
        <w:autoSpaceDE w:val="0"/>
        <w:autoSpaceDN w:val="0"/>
        <w:adjustRightInd w:val="0"/>
        <w:spacing w:after="0" w:line="240" w:lineRule="auto"/>
        <w:rPr>
          <w:rFonts w:ascii="TimesNewRomanPSMT" w:hAnsi="TimesNewRomanPSMT" w:cs="TimesNewRomanPSMT"/>
          <w:b/>
          <w:bCs/>
          <w:sz w:val="24"/>
          <w:szCs w:val="24"/>
          <w:u w:val="single"/>
        </w:rPr>
      </w:pPr>
      <w:r w:rsidRPr="00584280">
        <w:rPr>
          <w:rFonts w:ascii="TimesNewRomanPSMT" w:hAnsi="TimesNewRomanPSMT" w:cs="TimesNewRomanPSMT"/>
          <w:b/>
          <w:bCs/>
          <w:sz w:val="24"/>
          <w:szCs w:val="24"/>
          <w:u w:val="single"/>
        </w:rPr>
        <w:t>Modèle de cors humain HBM</w:t>
      </w:r>
    </w:p>
    <w:p w:rsidR="00584280" w:rsidRDefault="00584280" w:rsidP="00473035">
      <w:pPr>
        <w:autoSpaceDE w:val="0"/>
        <w:autoSpaceDN w:val="0"/>
        <w:adjustRightInd w:val="0"/>
        <w:spacing w:after="0" w:line="240" w:lineRule="auto"/>
        <w:rPr>
          <w:rFonts w:ascii="TimesNewRomanPSMT" w:hAnsi="TimesNewRomanPSMT" w:cs="TimesNewRomanPSMT"/>
          <w:b/>
          <w:bCs/>
          <w:sz w:val="24"/>
          <w:szCs w:val="24"/>
          <w:u w:val="single"/>
        </w:rPr>
      </w:pPr>
    </w:p>
    <w:p w:rsidR="00584280" w:rsidRPr="00584280" w:rsidRDefault="00584280" w:rsidP="00473035">
      <w:pPr>
        <w:autoSpaceDE w:val="0"/>
        <w:autoSpaceDN w:val="0"/>
        <w:adjustRightInd w:val="0"/>
        <w:spacing w:after="0" w:line="240" w:lineRule="auto"/>
        <w:rPr>
          <w:rFonts w:cs="TimesNewRomanPSMT"/>
          <w:b/>
          <w:bCs/>
          <w:sz w:val="28"/>
          <w:szCs w:val="28"/>
          <w:u w:val="single"/>
        </w:rPr>
      </w:pPr>
    </w:p>
    <w:p w:rsidR="00584280" w:rsidRPr="00584280" w:rsidRDefault="00584280" w:rsidP="00584280">
      <w:pPr>
        <w:autoSpaceDE w:val="0"/>
        <w:autoSpaceDN w:val="0"/>
        <w:adjustRightInd w:val="0"/>
        <w:spacing w:after="0" w:line="240" w:lineRule="auto"/>
        <w:rPr>
          <w:rFonts w:cs="TimesNewRomanPSMT"/>
          <w:color w:val="000000"/>
          <w:sz w:val="28"/>
          <w:szCs w:val="28"/>
        </w:rPr>
      </w:pPr>
      <w:r w:rsidRPr="00584280">
        <w:rPr>
          <w:rFonts w:cs="TimesNewRomanPSMT"/>
          <w:color w:val="000000"/>
          <w:sz w:val="28"/>
          <w:szCs w:val="28"/>
        </w:rPr>
        <w:t>Le test HBM demeure encore le test industriel le plus largement utilisé pour évaluer la robustesse ESD d'un CI. Son modèle de décharge est le plus ancien. Il correspond au courant de décharge généré par une personne debout qui toucherait avec le bout de son doigt un compos</w:t>
      </w:r>
      <w:r>
        <w:rPr>
          <w:rFonts w:cs="TimesNewRomanPSMT"/>
          <w:color w:val="000000"/>
          <w:sz w:val="28"/>
          <w:szCs w:val="28"/>
        </w:rPr>
        <w:t>ant relié à la masse (Figure 1-</w:t>
      </w:r>
      <w:r w:rsidRPr="00584280">
        <w:rPr>
          <w:rFonts w:cs="TimesNewRomanPSMT"/>
          <w:color w:val="000000"/>
          <w:sz w:val="28"/>
          <w:szCs w:val="28"/>
        </w:rPr>
        <w:t>(a)). Le circuit électrique permettant de simuler ce type</w:t>
      </w:r>
      <w:r>
        <w:rPr>
          <w:rFonts w:cs="TimesNewRomanPSMT"/>
          <w:color w:val="000000"/>
          <w:sz w:val="28"/>
          <w:szCs w:val="28"/>
        </w:rPr>
        <w:t xml:space="preserve"> </w:t>
      </w:r>
      <w:r w:rsidRPr="00584280">
        <w:rPr>
          <w:rFonts w:cs="TimesNewRomanPSMT"/>
          <w:color w:val="000000"/>
          <w:sz w:val="28"/>
          <w:szCs w:val="28"/>
        </w:rPr>
        <w:t xml:space="preserve">de décharge comprend une capacité Cc de 100pF en série avec une résistance </w:t>
      </w:r>
      <w:proofErr w:type="spellStart"/>
      <w:r w:rsidRPr="00584280">
        <w:rPr>
          <w:rFonts w:cs="TimesNewRomanPSMT"/>
          <w:color w:val="000000"/>
          <w:sz w:val="28"/>
          <w:szCs w:val="28"/>
        </w:rPr>
        <w:t>Rs</w:t>
      </w:r>
      <w:proofErr w:type="spellEnd"/>
      <w:r w:rsidRPr="00584280">
        <w:rPr>
          <w:rFonts w:cs="TimesNewRomanPSMT"/>
          <w:color w:val="000000"/>
          <w:sz w:val="28"/>
          <w:szCs w:val="28"/>
        </w:rPr>
        <w:t xml:space="preserve"> de 1500</w:t>
      </w:r>
      <w:r w:rsidRPr="00584280">
        <w:rPr>
          <w:rFonts w:cs="Symbol"/>
          <w:color w:val="000000"/>
          <w:sz w:val="28"/>
          <w:szCs w:val="28"/>
        </w:rPr>
        <w:t>Ω</w:t>
      </w:r>
      <w:r w:rsidRPr="00584280">
        <w:rPr>
          <w:rFonts w:cs="TimesNewRomanPSMT"/>
          <w:color w:val="000000"/>
          <w:sz w:val="28"/>
          <w:szCs w:val="28"/>
        </w:rPr>
        <w:t xml:space="preserve">, ces deux éléments étant connectés au dispositif sous test noté DUT pour </w:t>
      </w:r>
      <w:proofErr w:type="spellStart"/>
      <w:r w:rsidRPr="00584280">
        <w:rPr>
          <w:rFonts w:cs="TimesNewRomanPSMT"/>
          <w:color w:val="000000"/>
          <w:sz w:val="28"/>
          <w:szCs w:val="28"/>
        </w:rPr>
        <w:t>Device</w:t>
      </w:r>
      <w:proofErr w:type="spellEnd"/>
      <w:r w:rsidRPr="00584280">
        <w:rPr>
          <w:rFonts w:cs="TimesNewRomanPSMT"/>
          <w:color w:val="000000"/>
          <w:sz w:val="28"/>
          <w:szCs w:val="28"/>
        </w:rPr>
        <w:t xml:space="preserve"> Under Test</w:t>
      </w:r>
      <w:r>
        <w:rPr>
          <w:rFonts w:cs="TimesNewRomanPSMT"/>
          <w:color w:val="000000"/>
          <w:sz w:val="28"/>
          <w:szCs w:val="28"/>
        </w:rPr>
        <w:t xml:space="preserve"> (Figure 1-</w:t>
      </w:r>
      <w:r w:rsidRPr="00584280">
        <w:rPr>
          <w:rFonts w:cs="TimesNewRomanPSMT"/>
          <w:color w:val="000000"/>
          <w:sz w:val="28"/>
          <w:szCs w:val="28"/>
        </w:rPr>
        <w:t xml:space="preserve"> (b)). Ce premier modèle ne tient pas compte d’éléments parasites. La capacité de 100pF représente la valeur moyenne de la capacité d'un individu debout tandis que la résistance de 1500</w:t>
      </w:r>
      <w:r w:rsidRPr="00584280">
        <w:rPr>
          <w:rFonts w:cs="Symbol"/>
          <w:color w:val="000000"/>
          <w:sz w:val="28"/>
          <w:szCs w:val="28"/>
        </w:rPr>
        <w:t xml:space="preserve">Ω </w:t>
      </w:r>
      <w:r w:rsidRPr="00584280">
        <w:rPr>
          <w:rFonts w:cs="TimesNewRomanPSMT"/>
          <w:color w:val="000000"/>
          <w:sz w:val="28"/>
          <w:szCs w:val="28"/>
        </w:rPr>
        <w:t>représente en moyenne la résistance du corps humain.</w:t>
      </w:r>
    </w:p>
    <w:p w:rsidR="00584280" w:rsidRPr="00584280" w:rsidRDefault="00584280" w:rsidP="00473035">
      <w:pPr>
        <w:autoSpaceDE w:val="0"/>
        <w:autoSpaceDN w:val="0"/>
        <w:adjustRightInd w:val="0"/>
        <w:spacing w:after="0" w:line="240" w:lineRule="auto"/>
        <w:rPr>
          <w:rFonts w:ascii="TimesNewRomanPSMT" w:hAnsi="TimesNewRomanPSMT" w:cs="TimesNewRomanPSMT"/>
          <w:b/>
          <w:bCs/>
          <w:sz w:val="24"/>
          <w:szCs w:val="24"/>
          <w:u w:val="single"/>
        </w:rPr>
      </w:pPr>
    </w:p>
    <w:p w:rsidR="00473035" w:rsidRDefault="00473035" w:rsidP="00473035">
      <w:pPr>
        <w:autoSpaceDE w:val="0"/>
        <w:autoSpaceDN w:val="0"/>
        <w:adjustRightInd w:val="0"/>
        <w:spacing w:after="0" w:line="240" w:lineRule="auto"/>
        <w:rPr>
          <w:rFonts w:ascii="TimesNewRomanPSMT" w:hAnsi="TimesNewRomanPSMT" w:cs="TimesNewRomanPSMT"/>
          <w:sz w:val="24"/>
          <w:szCs w:val="24"/>
        </w:rPr>
      </w:pPr>
    </w:p>
    <w:p w:rsidR="00473035" w:rsidRDefault="00473035" w:rsidP="0047303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noProof/>
          <w:sz w:val="24"/>
          <w:szCs w:val="24"/>
          <w:lang w:eastAsia="fr-FR"/>
        </w:rPr>
        <w:drawing>
          <wp:inline distT="0" distB="0" distL="0" distR="0">
            <wp:extent cx="1363183" cy="1807535"/>
            <wp:effectExtent l="19050" t="0" r="8417"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1363219" cy="1807583"/>
                    </a:xfrm>
                    <a:prstGeom prst="rect">
                      <a:avLst/>
                    </a:prstGeom>
                    <a:noFill/>
                    <a:ln w="9525">
                      <a:noFill/>
                      <a:miter lim="800000"/>
                      <a:headEnd/>
                      <a:tailEnd/>
                    </a:ln>
                  </pic:spPr>
                </pic:pic>
              </a:graphicData>
            </a:graphic>
          </wp:inline>
        </w:drawing>
      </w:r>
      <w:r>
        <w:rPr>
          <w:rFonts w:ascii="TimesNewRomanPSMT" w:hAnsi="TimesNewRomanPSMT" w:cs="TimesNewRomanPSMT"/>
          <w:noProof/>
          <w:sz w:val="24"/>
          <w:szCs w:val="24"/>
          <w:lang w:eastAsia="fr-FR"/>
        </w:rPr>
        <w:drawing>
          <wp:anchor distT="0" distB="0" distL="114300" distR="114300" simplePos="0" relativeHeight="251658240" behindDoc="0" locked="0" layoutInCell="1" allowOverlap="1">
            <wp:simplePos x="0" y="0"/>
            <wp:positionH relativeFrom="column">
              <wp:align>right</wp:align>
            </wp:positionH>
            <wp:positionV relativeFrom="paragraph">
              <wp:align>top</wp:align>
            </wp:positionV>
            <wp:extent cx="3649183" cy="2509284"/>
            <wp:effectExtent l="19050" t="0" r="8417"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649183" cy="2509284"/>
                    </a:xfrm>
                    <a:prstGeom prst="rect">
                      <a:avLst/>
                    </a:prstGeom>
                    <a:noFill/>
                    <a:ln w="9525">
                      <a:noFill/>
                      <a:miter lim="800000"/>
                      <a:headEnd/>
                      <a:tailEnd/>
                    </a:ln>
                  </pic:spPr>
                </pic:pic>
              </a:graphicData>
            </a:graphic>
          </wp:anchor>
        </w:drawing>
      </w:r>
      <w:r>
        <w:rPr>
          <w:rFonts w:ascii="TimesNewRomanPSMT" w:hAnsi="TimesNewRomanPSMT" w:cs="TimesNewRomanPSMT"/>
          <w:sz w:val="24"/>
          <w:szCs w:val="24"/>
        </w:rPr>
        <w:br w:type="textWrapping" w:clear="all"/>
      </w:r>
      <w:proofErr w:type="gramStart"/>
      <w:r w:rsidR="006378A1">
        <w:rPr>
          <w:rFonts w:ascii="TimesNewRomanPSMT" w:hAnsi="TimesNewRomanPSMT" w:cs="TimesNewRomanPSMT"/>
          <w:sz w:val="24"/>
          <w:szCs w:val="24"/>
        </w:rPr>
        <w:t>a</w:t>
      </w:r>
      <w:proofErr w:type="gramEnd"/>
    </w:p>
    <w:p w:rsidR="00473035" w:rsidRDefault="006378A1" w:rsidP="006378A1">
      <w:pPr>
        <w:tabs>
          <w:tab w:val="left" w:pos="5810"/>
        </w:tabs>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b/>
      </w:r>
      <w:proofErr w:type="gramStart"/>
      <w:r>
        <w:rPr>
          <w:rFonts w:ascii="TimesNewRomanPSMT" w:hAnsi="TimesNewRomanPSMT" w:cs="TimesNewRomanPSMT"/>
          <w:sz w:val="24"/>
          <w:szCs w:val="24"/>
        </w:rPr>
        <w:t>b</w:t>
      </w:r>
      <w:proofErr w:type="gramEnd"/>
    </w:p>
    <w:p w:rsidR="00473035" w:rsidRDefault="006378A1" w:rsidP="006378A1">
      <w:pPr>
        <w:autoSpaceDE w:val="0"/>
        <w:autoSpaceDN w:val="0"/>
        <w:adjustRightInd w:val="0"/>
        <w:spacing w:after="0" w:line="240" w:lineRule="auto"/>
        <w:ind w:firstLine="708"/>
        <w:rPr>
          <w:rFonts w:ascii="TimesNewRomanPSMT" w:hAnsi="TimesNewRomanPSMT" w:cs="TimesNewRomanPSMT"/>
          <w:sz w:val="24"/>
          <w:szCs w:val="24"/>
        </w:rPr>
      </w:pPr>
      <w:r>
        <w:rPr>
          <w:rFonts w:ascii="TimesNewRomanPS-BoldMT" w:hAnsi="TimesNewRomanPS-BoldMT" w:cs="TimesNewRomanPS-BoldMT"/>
          <w:b/>
          <w:bCs/>
          <w:sz w:val="24"/>
          <w:szCs w:val="24"/>
        </w:rPr>
        <w:t>Figure 1. Modèle du corps humain (a) et schéma électrique associé au test HBM (b)</w:t>
      </w:r>
    </w:p>
    <w:p w:rsidR="00473035" w:rsidRDefault="00473035" w:rsidP="00473035">
      <w:pPr>
        <w:autoSpaceDE w:val="0"/>
        <w:autoSpaceDN w:val="0"/>
        <w:adjustRightInd w:val="0"/>
        <w:spacing w:after="0" w:line="240" w:lineRule="auto"/>
        <w:rPr>
          <w:rFonts w:ascii="TimesNewRomanPSMT" w:hAnsi="TimesNewRomanPSMT" w:cs="TimesNewRomanPSMT"/>
          <w:sz w:val="24"/>
          <w:szCs w:val="24"/>
        </w:rPr>
      </w:pPr>
    </w:p>
    <w:p w:rsidR="00B43F45" w:rsidRDefault="00473035" w:rsidP="00473035">
      <w:pPr>
        <w:autoSpaceDE w:val="0"/>
        <w:autoSpaceDN w:val="0"/>
        <w:adjustRightInd w:val="0"/>
        <w:spacing w:after="0" w:line="240" w:lineRule="auto"/>
        <w:ind w:firstLine="426"/>
        <w:rPr>
          <w:rFonts w:cs="TimesNewRomanPSMT"/>
          <w:sz w:val="28"/>
          <w:szCs w:val="28"/>
        </w:rPr>
      </w:pPr>
      <w:r w:rsidRPr="00473035">
        <w:rPr>
          <w:rFonts w:cs="TimesNewRomanPSMT"/>
          <w:sz w:val="28"/>
          <w:szCs w:val="28"/>
        </w:rPr>
        <w:t xml:space="preserve">L'alimentation haute tension charge préalablement la capacité à une tension de l'ordre de quelques kilos Volts (kV) qui représente la tension de pré-charge notée </w:t>
      </w:r>
      <w:proofErr w:type="spellStart"/>
      <w:r w:rsidRPr="00473035">
        <w:rPr>
          <w:rFonts w:cs="TimesNewRomanPSMT"/>
          <w:sz w:val="28"/>
          <w:szCs w:val="28"/>
        </w:rPr>
        <w:t>Vpré</w:t>
      </w:r>
      <w:proofErr w:type="spellEnd"/>
      <w:r w:rsidRPr="00473035">
        <w:rPr>
          <w:rFonts w:cs="TimesNewRomanPSMT"/>
          <w:sz w:val="28"/>
          <w:szCs w:val="28"/>
        </w:rPr>
        <w:t>-charge. Cette valeur contrôle l'intensité de la décharge et qualifie la robustesse HBM (exprimée en kV) pour le circuit testé selon un critère de défaillance généralement défini par le courant de fuite pour une tension utile donnée. L'interrupteur bascule alors permettant ainsi à la capacité de se décharger à travers la résistance de 1500</w:t>
      </w:r>
      <w:r w:rsidRPr="00473035">
        <w:rPr>
          <w:rFonts w:cs="Symbol"/>
          <w:sz w:val="28"/>
          <w:szCs w:val="28"/>
        </w:rPr>
        <w:t xml:space="preserve">Ω </w:t>
      </w:r>
      <w:r w:rsidRPr="00473035">
        <w:rPr>
          <w:rFonts w:cs="TimesNewRomanPSMT"/>
          <w:sz w:val="28"/>
          <w:szCs w:val="28"/>
        </w:rPr>
        <w:t>et le DUT. La forme d'onde du courant de décharge est représentée à la Figure</w:t>
      </w:r>
      <w:r w:rsidR="006378A1">
        <w:rPr>
          <w:rFonts w:cs="TimesNewRomanPSMT"/>
          <w:sz w:val="28"/>
          <w:szCs w:val="28"/>
        </w:rPr>
        <w:t>2</w:t>
      </w:r>
      <w:r w:rsidRPr="00473035">
        <w:rPr>
          <w:rFonts w:cs="TimesNewRomanPSMT"/>
          <w:sz w:val="28"/>
          <w:szCs w:val="28"/>
        </w:rPr>
        <w:t xml:space="preserve">. Celle-ci ne peut être obtenue qu’en prenant compte dans le circuit l’effet d’inductances parasites fixant le temps de montée. De par la faible impédance du DUT, la décharge HBM est associée à une impulsion de courant dont la durée moyenne est de 300ns avec un temps de montée compris entre 2 et 10ns. La valeur du pic de courant varie entre 1 et 10A, en fonction de la valeur de la tension de </w:t>
      </w:r>
      <w:proofErr w:type="spellStart"/>
      <w:r w:rsidRPr="00473035">
        <w:rPr>
          <w:rFonts w:cs="TimesNewRomanPSMT"/>
          <w:sz w:val="28"/>
          <w:szCs w:val="28"/>
        </w:rPr>
        <w:t>précharge</w:t>
      </w:r>
      <w:proofErr w:type="spellEnd"/>
      <w:r w:rsidRPr="00473035">
        <w:rPr>
          <w:rFonts w:cs="TimesNewRomanPSMT"/>
          <w:sz w:val="28"/>
          <w:szCs w:val="28"/>
        </w:rPr>
        <w:t>.</w:t>
      </w:r>
    </w:p>
    <w:p w:rsidR="00473035" w:rsidRDefault="00473035" w:rsidP="00473035">
      <w:pPr>
        <w:autoSpaceDE w:val="0"/>
        <w:autoSpaceDN w:val="0"/>
        <w:adjustRightInd w:val="0"/>
        <w:spacing w:after="0" w:line="240" w:lineRule="auto"/>
        <w:ind w:firstLine="426"/>
        <w:rPr>
          <w:rFonts w:cs="TimesNewRomanPSMT"/>
          <w:sz w:val="28"/>
          <w:szCs w:val="28"/>
        </w:rPr>
      </w:pPr>
    </w:p>
    <w:p w:rsidR="00473035" w:rsidRDefault="00473035" w:rsidP="00473035">
      <w:pPr>
        <w:autoSpaceDE w:val="0"/>
        <w:autoSpaceDN w:val="0"/>
        <w:adjustRightInd w:val="0"/>
        <w:spacing w:after="0" w:line="240" w:lineRule="auto"/>
        <w:ind w:firstLine="426"/>
        <w:rPr>
          <w:rFonts w:cs="TimesNewRomanPSMT"/>
          <w:sz w:val="28"/>
          <w:szCs w:val="28"/>
        </w:rPr>
      </w:pPr>
    </w:p>
    <w:p w:rsidR="00473035" w:rsidRDefault="00473035" w:rsidP="00473035">
      <w:pPr>
        <w:autoSpaceDE w:val="0"/>
        <w:autoSpaceDN w:val="0"/>
        <w:adjustRightInd w:val="0"/>
        <w:spacing w:after="0" w:line="240" w:lineRule="auto"/>
        <w:ind w:firstLine="426"/>
        <w:rPr>
          <w:rFonts w:cs="TimesNewRomanPSMT"/>
          <w:sz w:val="28"/>
          <w:szCs w:val="28"/>
        </w:rPr>
      </w:pPr>
    </w:p>
    <w:p w:rsidR="00473035" w:rsidRDefault="00473035" w:rsidP="00473035">
      <w:pPr>
        <w:autoSpaceDE w:val="0"/>
        <w:autoSpaceDN w:val="0"/>
        <w:adjustRightInd w:val="0"/>
        <w:spacing w:after="0" w:line="240" w:lineRule="auto"/>
        <w:ind w:firstLine="426"/>
        <w:rPr>
          <w:rFonts w:cs="TimesNewRomanPSMT"/>
          <w:sz w:val="28"/>
          <w:szCs w:val="28"/>
        </w:rPr>
      </w:pPr>
    </w:p>
    <w:p w:rsidR="00473035" w:rsidRDefault="00473035" w:rsidP="00473035">
      <w:pPr>
        <w:autoSpaceDE w:val="0"/>
        <w:autoSpaceDN w:val="0"/>
        <w:adjustRightInd w:val="0"/>
        <w:spacing w:after="0" w:line="240" w:lineRule="auto"/>
        <w:ind w:firstLine="426"/>
        <w:rPr>
          <w:rFonts w:cs="TimesNewRomanPSMT"/>
          <w:sz w:val="28"/>
          <w:szCs w:val="28"/>
        </w:rPr>
      </w:pPr>
    </w:p>
    <w:p w:rsidR="00E94289" w:rsidRDefault="00473035" w:rsidP="00473035">
      <w:pPr>
        <w:autoSpaceDE w:val="0"/>
        <w:autoSpaceDN w:val="0"/>
        <w:adjustRightInd w:val="0"/>
        <w:spacing w:after="0" w:line="240" w:lineRule="auto"/>
        <w:ind w:firstLine="426"/>
        <w:rPr>
          <w:rFonts w:cs="TimesNewRomanPSMT"/>
          <w:sz w:val="28"/>
          <w:szCs w:val="28"/>
        </w:rPr>
      </w:pPr>
      <w:r>
        <w:rPr>
          <w:rFonts w:cs="TimesNewRomanPSMT"/>
          <w:noProof/>
          <w:sz w:val="28"/>
          <w:szCs w:val="28"/>
          <w:lang w:eastAsia="fr-FR"/>
        </w:rPr>
        <w:drawing>
          <wp:inline distT="0" distB="0" distL="0" distR="0">
            <wp:extent cx="5052680" cy="2827414"/>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055956" cy="2829247"/>
                    </a:xfrm>
                    <a:prstGeom prst="rect">
                      <a:avLst/>
                    </a:prstGeom>
                    <a:noFill/>
                    <a:ln w="9525">
                      <a:noFill/>
                      <a:miter lim="800000"/>
                      <a:headEnd/>
                      <a:tailEnd/>
                    </a:ln>
                  </pic:spPr>
                </pic:pic>
              </a:graphicData>
            </a:graphic>
          </wp:inline>
        </w:drawing>
      </w:r>
    </w:p>
    <w:p w:rsidR="00E94289" w:rsidRDefault="00E94289" w:rsidP="00E94289">
      <w:pPr>
        <w:rPr>
          <w:rFonts w:cs="TimesNewRomanPSMT"/>
          <w:sz w:val="28"/>
          <w:szCs w:val="28"/>
        </w:rPr>
      </w:pPr>
    </w:p>
    <w:p w:rsidR="00473035" w:rsidRPr="00E94289" w:rsidRDefault="00E94289" w:rsidP="00E94289">
      <w:pPr>
        <w:autoSpaceDE w:val="0"/>
        <w:autoSpaceDN w:val="0"/>
        <w:adjustRightInd w:val="0"/>
        <w:spacing w:after="0" w:line="240" w:lineRule="auto"/>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Figure 2. Forme d’onde du courant de décharge HBM pour une tension de pré charge de 2kV</w:t>
      </w:r>
    </w:p>
    <w:sectPr w:rsidR="00473035" w:rsidRPr="00E94289" w:rsidSect="0047303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PSMT">
    <w:altName w:val="Arial"/>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PS-BoldMT">
    <w:altName w:val="Arial"/>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30"/>
  <w:displayHorizontalDrawingGridEvery w:val="2"/>
  <w:characterSpacingControl w:val="doNotCompress"/>
  <w:compat/>
  <w:rsids>
    <w:rsidRoot w:val="00473035"/>
    <w:rsid w:val="000B0DF8"/>
    <w:rsid w:val="001C47D5"/>
    <w:rsid w:val="00473035"/>
    <w:rsid w:val="00584280"/>
    <w:rsid w:val="006378A1"/>
    <w:rsid w:val="007404DE"/>
    <w:rsid w:val="00764226"/>
    <w:rsid w:val="00854DF9"/>
    <w:rsid w:val="00E94289"/>
    <w:rsid w:val="00F578E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inorBidi"/>
        <w:sz w:val="26"/>
        <w:szCs w:val="26"/>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22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30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30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307</Words>
  <Characters>1694</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soft</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bouze</dc:creator>
  <cp:keywords/>
  <dc:description/>
  <cp:lastModifiedBy> bouze</cp:lastModifiedBy>
  <cp:revision>3</cp:revision>
  <dcterms:created xsi:type="dcterms:W3CDTF">2011-06-03T15:42:00Z</dcterms:created>
  <dcterms:modified xsi:type="dcterms:W3CDTF">2011-06-03T15:50:00Z</dcterms:modified>
</cp:coreProperties>
</file>